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jc w:val="left"/>
        <w:rPr>
          <w:rFonts w:ascii="宋体" w:hAnsi="宋体" w:cs="宋体"/>
          <w:szCs w:val="44"/>
        </w:rPr>
      </w:pPr>
      <w:bookmarkStart w:id="0" w:name="_Toc1696"/>
      <w:r>
        <w:rPr>
          <w:rFonts w:hint="eastAsia" w:ascii="宋体" w:hAnsi="宋体" w:cs="宋体"/>
          <w:szCs w:val="44"/>
        </w:rPr>
        <w:t>附件：</w:t>
      </w:r>
      <w:bookmarkStart w:id="3" w:name="_GoBack"/>
      <w:bookmarkEnd w:id="3"/>
    </w:p>
    <w:p>
      <w:pPr>
        <w:pStyle w:val="2"/>
        <w:spacing w:line="360" w:lineRule="auto"/>
        <w:jc w:val="center"/>
        <w:rPr>
          <w:rFonts w:ascii="宋体" w:hAnsi="宋体" w:cs="宋体"/>
          <w:sz w:val="24"/>
        </w:rPr>
      </w:pPr>
      <w:r>
        <w:rPr>
          <w:rFonts w:hint="eastAsia" w:ascii="宋体" w:hAnsi="宋体" w:cs="宋体"/>
          <w:sz w:val="24"/>
        </w:rPr>
        <w:t>采购项目技术规格</w:t>
      </w:r>
    </w:p>
    <w:p>
      <w:pPr>
        <w:pStyle w:val="2"/>
        <w:spacing w:line="360" w:lineRule="auto"/>
        <w:rPr>
          <w:rFonts w:ascii="宋体" w:hAnsi="宋体" w:cs="宋体"/>
          <w:sz w:val="24"/>
        </w:rPr>
      </w:pPr>
      <w:r>
        <w:rPr>
          <w:rFonts w:hint="eastAsia" w:ascii="宋体" w:hAnsi="宋体" w:cs="宋体"/>
          <w:sz w:val="24"/>
        </w:rPr>
        <w:t>一、项目背景</w:t>
      </w:r>
      <w:bookmarkEnd w:id="0"/>
    </w:p>
    <w:p>
      <w:pPr>
        <w:spacing w:line="360" w:lineRule="auto"/>
        <w:ind w:firstLine="480" w:firstLineChars="200"/>
        <w:rPr>
          <w:color w:val="000000"/>
          <w:sz w:val="24"/>
          <w:shd w:val="clear" w:color="auto" w:fill="FFFFFF"/>
        </w:rPr>
      </w:pPr>
      <w:bookmarkStart w:id="1" w:name="_Toc29657"/>
      <w:r>
        <w:rPr>
          <w:rFonts w:hint="eastAsia"/>
          <w:color w:val="000000"/>
          <w:sz w:val="24"/>
          <w:shd w:val="clear" w:color="auto" w:fill="FFFFFF"/>
        </w:rPr>
        <w:t>恩施州民族幼儿园网站改版，建设新的网站管理系统，解决现有系统兼容性差、运行不稳定等问题，满足移动互联网和新媒体时代的应用需求；提升网站形象和用户体验。</w:t>
      </w:r>
    </w:p>
    <w:p>
      <w:pPr>
        <w:spacing w:line="360" w:lineRule="auto"/>
        <w:ind w:firstLine="480" w:firstLineChars="200"/>
        <w:rPr>
          <w:color w:val="000000"/>
          <w:sz w:val="24"/>
          <w:shd w:val="clear" w:color="auto" w:fill="FFFFFF"/>
        </w:rPr>
      </w:pPr>
      <w:r>
        <w:rPr>
          <w:rFonts w:hint="eastAsia"/>
          <w:color w:val="000000"/>
          <w:sz w:val="24"/>
          <w:shd w:val="clear" w:color="auto" w:fill="FFFFFF"/>
        </w:rPr>
        <w:t>建设备课系统，</w:t>
      </w:r>
      <w:bookmarkEnd w:id="1"/>
      <w:r>
        <w:rPr>
          <w:rFonts w:hint="eastAsia"/>
          <w:color w:val="000000"/>
          <w:sz w:val="24"/>
          <w:shd w:val="clear" w:color="auto" w:fill="FFFFFF"/>
        </w:rPr>
        <w:t>规范学校教师电子备课，实现资源共享，不断提高教育教学质量，让教师利用网络资源与网络软件进行备课的现代化教育形式，提升管理水平和信息服务能力。</w:t>
      </w:r>
    </w:p>
    <w:p>
      <w:pPr>
        <w:pStyle w:val="2"/>
        <w:spacing w:line="360" w:lineRule="auto"/>
        <w:rPr>
          <w:rFonts w:ascii="宋体" w:hAnsi="宋体" w:cs="宋体"/>
          <w:sz w:val="24"/>
        </w:rPr>
      </w:pPr>
      <w:bookmarkStart w:id="2" w:name="_Toc11332"/>
      <w:r>
        <w:rPr>
          <w:rFonts w:hint="eastAsia" w:ascii="宋体" w:hAnsi="宋体" w:cs="宋体"/>
          <w:sz w:val="24"/>
        </w:rPr>
        <w:t>二、采购清单</w:t>
      </w:r>
      <w:bookmarkEnd w:id="2"/>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3495"/>
        <w:gridCol w:w="870"/>
        <w:gridCol w:w="3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vAlign w:val="center"/>
          </w:tcPr>
          <w:p>
            <w:pPr>
              <w:jc w:val="center"/>
              <w:rPr>
                <w:rFonts w:ascii="宋体" w:hAnsi="宋体" w:cs="宋体"/>
                <w:sz w:val="24"/>
              </w:rPr>
            </w:pPr>
            <w:r>
              <w:rPr>
                <w:rFonts w:hint="eastAsia" w:ascii="宋体" w:hAnsi="宋体" w:cs="宋体"/>
                <w:sz w:val="24"/>
              </w:rPr>
              <w:t>序号</w:t>
            </w:r>
          </w:p>
        </w:tc>
        <w:tc>
          <w:tcPr>
            <w:tcW w:w="3495" w:type="dxa"/>
            <w:vAlign w:val="center"/>
          </w:tcPr>
          <w:p>
            <w:pPr>
              <w:jc w:val="center"/>
              <w:rPr>
                <w:rFonts w:ascii="宋体" w:hAnsi="宋体" w:cs="宋体"/>
                <w:sz w:val="24"/>
              </w:rPr>
            </w:pPr>
            <w:r>
              <w:rPr>
                <w:rFonts w:hint="eastAsia" w:ascii="宋体" w:hAnsi="宋体" w:cs="宋体"/>
                <w:sz w:val="24"/>
              </w:rPr>
              <w:t>清理内容</w:t>
            </w:r>
          </w:p>
        </w:tc>
        <w:tc>
          <w:tcPr>
            <w:tcW w:w="870" w:type="dxa"/>
            <w:vAlign w:val="center"/>
          </w:tcPr>
          <w:p>
            <w:pPr>
              <w:jc w:val="center"/>
              <w:rPr>
                <w:rFonts w:ascii="宋体" w:hAnsi="宋体" w:cs="宋体"/>
                <w:sz w:val="24"/>
              </w:rPr>
            </w:pPr>
            <w:r>
              <w:rPr>
                <w:rFonts w:hint="eastAsia" w:ascii="宋体" w:hAnsi="宋体" w:cs="宋体"/>
                <w:sz w:val="24"/>
              </w:rPr>
              <w:t>数量</w:t>
            </w:r>
          </w:p>
        </w:tc>
        <w:tc>
          <w:tcPr>
            <w:tcW w:w="3489" w:type="dxa"/>
            <w:vAlign w:val="center"/>
          </w:tcPr>
          <w:p>
            <w:pPr>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vAlign w:val="center"/>
          </w:tcPr>
          <w:p>
            <w:pPr>
              <w:jc w:val="center"/>
              <w:rPr>
                <w:rFonts w:ascii="宋体" w:hAnsi="宋体" w:cs="宋体"/>
                <w:sz w:val="24"/>
              </w:rPr>
            </w:pPr>
            <w:r>
              <w:rPr>
                <w:rFonts w:hint="eastAsia" w:ascii="宋体" w:hAnsi="宋体" w:cs="宋体"/>
                <w:sz w:val="24"/>
              </w:rPr>
              <w:t>1</w:t>
            </w:r>
          </w:p>
        </w:tc>
        <w:tc>
          <w:tcPr>
            <w:tcW w:w="3495" w:type="dxa"/>
            <w:vAlign w:val="center"/>
          </w:tcPr>
          <w:p>
            <w:pPr>
              <w:rPr>
                <w:rFonts w:ascii="宋体" w:hAnsi="宋体" w:cs="宋体"/>
                <w:sz w:val="24"/>
              </w:rPr>
            </w:pPr>
            <w:r>
              <w:rPr>
                <w:rFonts w:hint="eastAsia" w:ascii="宋体" w:hAnsi="宋体" w:cs="宋体"/>
                <w:sz w:val="24"/>
              </w:rPr>
              <w:t>恩施州民族幼儿园官网升级</w:t>
            </w:r>
          </w:p>
        </w:tc>
        <w:tc>
          <w:tcPr>
            <w:tcW w:w="870" w:type="dxa"/>
            <w:vAlign w:val="center"/>
          </w:tcPr>
          <w:p>
            <w:pPr>
              <w:jc w:val="center"/>
              <w:rPr>
                <w:rFonts w:ascii="宋体" w:hAnsi="宋体" w:cs="宋体"/>
                <w:sz w:val="24"/>
              </w:rPr>
            </w:pPr>
            <w:r>
              <w:rPr>
                <w:rFonts w:hint="eastAsia" w:ascii="宋体" w:hAnsi="宋体" w:cs="宋体"/>
                <w:sz w:val="24"/>
              </w:rPr>
              <w:t>1套</w:t>
            </w:r>
          </w:p>
        </w:tc>
        <w:tc>
          <w:tcPr>
            <w:tcW w:w="3489" w:type="dxa"/>
            <w:vAlign w:val="center"/>
          </w:tcPr>
          <w:p>
            <w:pPr>
              <w:rPr>
                <w:rFonts w:ascii="宋体" w:hAnsi="宋体" w:cs="宋体"/>
                <w:sz w:val="24"/>
              </w:rPr>
            </w:pPr>
            <w:r>
              <w:rPr>
                <w:rFonts w:hint="eastAsia" w:ascii="宋体" w:hAnsi="宋体" w:cs="宋体"/>
                <w:sz w:val="24"/>
              </w:rPr>
              <w:t>对电脑浏览器端网站进行升级改造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vAlign w:val="center"/>
          </w:tcPr>
          <w:p>
            <w:pPr>
              <w:jc w:val="center"/>
              <w:rPr>
                <w:rFonts w:ascii="宋体" w:hAnsi="宋体" w:cs="宋体"/>
                <w:sz w:val="24"/>
              </w:rPr>
            </w:pPr>
            <w:r>
              <w:rPr>
                <w:rFonts w:hint="eastAsia" w:ascii="宋体" w:hAnsi="宋体" w:cs="宋体"/>
                <w:sz w:val="24"/>
              </w:rPr>
              <w:t>2</w:t>
            </w:r>
          </w:p>
        </w:tc>
        <w:tc>
          <w:tcPr>
            <w:tcW w:w="3495" w:type="dxa"/>
            <w:vAlign w:val="center"/>
          </w:tcPr>
          <w:p>
            <w:pPr>
              <w:rPr>
                <w:rFonts w:ascii="宋体" w:hAnsi="宋体" w:cs="宋体"/>
                <w:sz w:val="24"/>
              </w:rPr>
            </w:pPr>
            <w:r>
              <w:rPr>
                <w:rFonts w:hint="eastAsia" w:ascii="宋体" w:hAnsi="宋体" w:cs="宋体"/>
                <w:sz w:val="24"/>
              </w:rPr>
              <w:t>恩施州民族幼儿园官网手机wap网页</w:t>
            </w:r>
          </w:p>
        </w:tc>
        <w:tc>
          <w:tcPr>
            <w:tcW w:w="870" w:type="dxa"/>
            <w:vAlign w:val="center"/>
          </w:tcPr>
          <w:p>
            <w:pPr>
              <w:jc w:val="center"/>
              <w:rPr>
                <w:rFonts w:ascii="宋体" w:hAnsi="宋体" w:cs="宋体"/>
                <w:sz w:val="24"/>
              </w:rPr>
            </w:pPr>
            <w:r>
              <w:rPr>
                <w:rFonts w:hint="eastAsia" w:ascii="宋体" w:hAnsi="宋体" w:cs="宋体"/>
                <w:sz w:val="24"/>
              </w:rPr>
              <w:t>1套</w:t>
            </w:r>
          </w:p>
        </w:tc>
        <w:tc>
          <w:tcPr>
            <w:tcW w:w="3489" w:type="dxa"/>
            <w:vAlign w:val="center"/>
          </w:tcPr>
          <w:p>
            <w:pPr>
              <w:rPr>
                <w:rFonts w:ascii="宋体" w:hAnsi="宋体" w:cs="宋体"/>
                <w:sz w:val="24"/>
              </w:rPr>
            </w:pPr>
            <w:r>
              <w:rPr>
                <w:rFonts w:hint="eastAsia" w:ascii="宋体" w:hAnsi="宋体" w:cs="宋体"/>
                <w:sz w:val="24"/>
              </w:rPr>
              <w:t>增加适配手机浏览器的官网网站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vAlign w:val="center"/>
          </w:tcPr>
          <w:p>
            <w:pPr>
              <w:jc w:val="center"/>
              <w:rPr>
                <w:rFonts w:ascii="宋体" w:hAnsi="宋体" w:cs="宋体"/>
                <w:sz w:val="24"/>
              </w:rPr>
            </w:pPr>
            <w:r>
              <w:rPr>
                <w:rFonts w:hint="eastAsia" w:ascii="宋体" w:hAnsi="宋体" w:cs="宋体"/>
                <w:sz w:val="24"/>
              </w:rPr>
              <w:t>3</w:t>
            </w:r>
          </w:p>
        </w:tc>
        <w:tc>
          <w:tcPr>
            <w:tcW w:w="3495" w:type="dxa"/>
            <w:vAlign w:val="center"/>
          </w:tcPr>
          <w:p>
            <w:pPr>
              <w:rPr>
                <w:rFonts w:ascii="宋体" w:hAnsi="宋体" w:cs="宋体"/>
                <w:sz w:val="24"/>
              </w:rPr>
            </w:pPr>
            <w:r>
              <w:rPr>
                <w:rFonts w:hint="eastAsia" w:ascii="宋体" w:hAnsi="宋体" w:cs="宋体"/>
                <w:sz w:val="24"/>
              </w:rPr>
              <w:t>微信公众平台</w:t>
            </w:r>
          </w:p>
        </w:tc>
        <w:tc>
          <w:tcPr>
            <w:tcW w:w="870" w:type="dxa"/>
            <w:vAlign w:val="center"/>
          </w:tcPr>
          <w:p>
            <w:pPr>
              <w:jc w:val="center"/>
              <w:rPr>
                <w:rFonts w:ascii="宋体" w:hAnsi="宋体" w:cs="宋体"/>
                <w:sz w:val="24"/>
              </w:rPr>
            </w:pPr>
            <w:r>
              <w:rPr>
                <w:rFonts w:hint="eastAsia" w:ascii="宋体" w:hAnsi="宋体" w:cs="宋体"/>
                <w:sz w:val="24"/>
              </w:rPr>
              <w:t>1套</w:t>
            </w:r>
          </w:p>
        </w:tc>
        <w:tc>
          <w:tcPr>
            <w:tcW w:w="3489" w:type="dxa"/>
            <w:vAlign w:val="center"/>
          </w:tcPr>
          <w:p>
            <w:pPr>
              <w:rPr>
                <w:rFonts w:ascii="宋体" w:hAnsi="宋体" w:cs="宋体"/>
                <w:sz w:val="24"/>
              </w:rPr>
            </w:pPr>
            <w:r>
              <w:rPr>
                <w:rFonts w:hint="eastAsia" w:ascii="宋体" w:hAnsi="宋体" w:cs="宋体"/>
                <w:sz w:val="24"/>
              </w:rPr>
              <w:t>官网与微信公众平台对接，实时共享数据，并完成微信公众平台的开发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vAlign w:val="center"/>
          </w:tcPr>
          <w:p>
            <w:pPr>
              <w:jc w:val="center"/>
              <w:rPr>
                <w:rFonts w:ascii="宋体" w:hAnsi="宋体" w:cs="宋体"/>
                <w:sz w:val="24"/>
              </w:rPr>
            </w:pPr>
            <w:r>
              <w:rPr>
                <w:rFonts w:hint="eastAsia" w:ascii="宋体" w:hAnsi="宋体" w:cs="宋体"/>
                <w:sz w:val="24"/>
              </w:rPr>
              <w:t>4</w:t>
            </w:r>
          </w:p>
        </w:tc>
        <w:tc>
          <w:tcPr>
            <w:tcW w:w="3495" w:type="dxa"/>
            <w:vAlign w:val="center"/>
          </w:tcPr>
          <w:p>
            <w:pPr>
              <w:rPr>
                <w:rFonts w:ascii="宋体" w:hAnsi="宋体" w:cs="宋体"/>
                <w:sz w:val="24"/>
              </w:rPr>
            </w:pPr>
            <w:r>
              <w:rPr>
                <w:rFonts w:hint="eastAsia" w:ascii="宋体" w:hAnsi="宋体" w:cs="宋体"/>
                <w:sz w:val="24"/>
              </w:rPr>
              <w:t>教师备课管理系统</w:t>
            </w:r>
          </w:p>
        </w:tc>
        <w:tc>
          <w:tcPr>
            <w:tcW w:w="870" w:type="dxa"/>
            <w:vAlign w:val="center"/>
          </w:tcPr>
          <w:p>
            <w:pPr>
              <w:jc w:val="center"/>
              <w:rPr>
                <w:rFonts w:ascii="宋体" w:hAnsi="宋体" w:cs="宋体"/>
                <w:sz w:val="24"/>
              </w:rPr>
            </w:pPr>
            <w:r>
              <w:rPr>
                <w:rFonts w:hint="eastAsia" w:ascii="宋体" w:hAnsi="宋体" w:cs="宋体"/>
                <w:sz w:val="24"/>
              </w:rPr>
              <w:t>1套</w:t>
            </w:r>
          </w:p>
        </w:tc>
        <w:tc>
          <w:tcPr>
            <w:tcW w:w="3489" w:type="dxa"/>
            <w:vAlign w:val="center"/>
          </w:tcPr>
          <w:p>
            <w:pPr>
              <w:rPr>
                <w:rFonts w:ascii="宋体" w:hAnsi="宋体" w:cs="宋体"/>
                <w:sz w:val="24"/>
              </w:rPr>
            </w:pPr>
            <w:r>
              <w:rPr>
                <w:rFonts w:hint="eastAsia" w:ascii="宋体" w:hAnsi="宋体" w:cs="宋体"/>
                <w:sz w:val="24"/>
              </w:rPr>
              <w:t>对现有的教师备课系统进行升级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vAlign w:val="center"/>
          </w:tcPr>
          <w:p>
            <w:pPr>
              <w:jc w:val="center"/>
              <w:rPr>
                <w:rFonts w:ascii="宋体" w:hAnsi="宋体" w:cs="宋体"/>
                <w:sz w:val="24"/>
              </w:rPr>
            </w:pPr>
            <w:r>
              <w:rPr>
                <w:rFonts w:hint="eastAsia" w:ascii="宋体" w:hAnsi="宋体" w:cs="宋体"/>
                <w:sz w:val="24"/>
              </w:rPr>
              <w:t>5</w:t>
            </w:r>
          </w:p>
        </w:tc>
        <w:tc>
          <w:tcPr>
            <w:tcW w:w="3495" w:type="dxa"/>
            <w:vAlign w:val="center"/>
          </w:tcPr>
          <w:p>
            <w:pPr>
              <w:rPr>
                <w:rFonts w:ascii="宋体" w:hAnsi="宋体" w:cs="宋体"/>
                <w:sz w:val="24"/>
              </w:rPr>
            </w:pPr>
            <w:r>
              <w:rPr>
                <w:rFonts w:hint="eastAsia" w:ascii="宋体" w:hAnsi="宋体" w:cs="宋体"/>
                <w:sz w:val="24"/>
              </w:rPr>
              <w:t>数据迁移、转换</w:t>
            </w:r>
          </w:p>
        </w:tc>
        <w:tc>
          <w:tcPr>
            <w:tcW w:w="870" w:type="dxa"/>
            <w:vAlign w:val="center"/>
          </w:tcPr>
          <w:p>
            <w:pPr>
              <w:jc w:val="center"/>
              <w:rPr>
                <w:rFonts w:ascii="宋体" w:hAnsi="宋体" w:cs="宋体"/>
                <w:sz w:val="24"/>
              </w:rPr>
            </w:pPr>
            <w:r>
              <w:rPr>
                <w:rFonts w:hint="eastAsia" w:ascii="宋体" w:hAnsi="宋体" w:cs="宋体"/>
                <w:sz w:val="24"/>
              </w:rPr>
              <w:t>1套</w:t>
            </w:r>
          </w:p>
        </w:tc>
        <w:tc>
          <w:tcPr>
            <w:tcW w:w="3489" w:type="dxa"/>
            <w:vAlign w:val="center"/>
          </w:tcPr>
          <w:p>
            <w:pPr>
              <w:rPr>
                <w:rFonts w:ascii="宋体" w:hAnsi="宋体" w:cs="宋体"/>
                <w:sz w:val="24"/>
              </w:rPr>
            </w:pPr>
            <w:r>
              <w:rPr>
                <w:rFonts w:hint="eastAsia" w:ascii="宋体" w:hAnsi="宋体" w:cs="宋体"/>
                <w:sz w:val="24"/>
              </w:rPr>
              <w:t>升级改造完成后，需完成恩施州民族幼儿园信息化平台的数据迁移、转换工作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vAlign w:val="center"/>
          </w:tcPr>
          <w:p>
            <w:pPr>
              <w:jc w:val="center"/>
              <w:rPr>
                <w:rFonts w:ascii="宋体" w:hAnsi="宋体" w:cs="宋体"/>
                <w:sz w:val="24"/>
              </w:rPr>
            </w:pPr>
            <w:r>
              <w:rPr>
                <w:rFonts w:hint="eastAsia" w:ascii="宋体" w:hAnsi="宋体" w:cs="宋体"/>
                <w:sz w:val="24"/>
              </w:rPr>
              <w:t>6</w:t>
            </w:r>
          </w:p>
        </w:tc>
        <w:tc>
          <w:tcPr>
            <w:tcW w:w="3495" w:type="dxa"/>
            <w:vAlign w:val="center"/>
          </w:tcPr>
          <w:p>
            <w:pPr>
              <w:rPr>
                <w:rFonts w:ascii="宋体" w:hAnsi="宋体" w:cs="宋体"/>
                <w:sz w:val="24"/>
              </w:rPr>
            </w:pPr>
            <w:r>
              <w:rPr>
                <w:rFonts w:hint="eastAsia" w:ascii="宋体" w:hAnsi="宋体" w:cs="宋体"/>
                <w:sz w:val="24"/>
              </w:rPr>
              <w:t>服务器托管</w:t>
            </w:r>
          </w:p>
        </w:tc>
        <w:tc>
          <w:tcPr>
            <w:tcW w:w="870" w:type="dxa"/>
            <w:vAlign w:val="center"/>
          </w:tcPr>
          <w:p>
            <w:pPr>
              <w:jc w:val="center"/>
              <w:rPr>
                <w:rFonts w:ascii="宋体" w:hAnsi="宋体" w:cs="宋体"/>
                <w:sz w:val="24"/>
              </w:rPr>
            </w:pPr>
            <w:r>
              <w:rPr>
                <w:rFonts w:hint="eastAsia" w:ascii="宋体" w:hAnsi="宋体" w:cs="宋体"/>
                <w:sz w:val="24"/>
              </w:rPr>
              <w:t>1套</w:t>
            </w:r>
          </w:p>
        </w:tc>
        <w:tc>
          <w:tcPr>
            <w:tcW w:w="3489" w:type="dxa"/>
            <w:vAlign w:val="center"/>
          </w:tcPr>
          <w:p>
            <w:pPr>
              <w:rPr>
                <w:rFonts w:ascii="宋体" w:hAnsi="宋体" w:cs="宋体"/>
                <w:sz w:val="24"/>
              </w:rPr>
            </w:pPr>
          </w:p>
        </w:tc>
      </w:tr>
    </w:tbl>
    <w:p>
      <w:pPr>
        <w:pStyle w:val="2"/>
        <w:numPr>
          <w:ilvl w:val="0"/>
          <w:numId w:val="1"/>
        </w:numPr>
        <w:spacing w:line="360" w:lineRule="auto"/>
        <w:rPr>
          <w:rFonts w:ascii="宋体" w:hAnsi="宋体" w:cs="宋体"/>
          <w:sz w:val="24"/>
        </w:rPr>
      </w:pPr>
      <w:r>
        <w:rPr>
          <w:rFonts w:hint="eastAsia" w:ascii="宋体" w:hAnsi="宋体" w:cs="宋体"/>
          <w:sz w:val="24"/>
        </w:rPr>
        <w:t>建设内容</w:t>
      </w:r>
    </w:p>
    <w:p>
      <w:pPr>
        <w:rPr>
          <w:sz w:val="24"/>
        </w:rPr>
      </w:pPr>
      <w:r>
        <w:rPr>
          <w:rFonts w:hint="eastAsia"/>
          <w:sz w:val="24"/>
        </w:rPr>
        <w:t>1、恩施州民族幼儿园官网改版</w:t>
      </w:r>
    </w:p>
    <w:p>
      <w:pPr>
        <w:rPr>
          <w:sz w:val="24"/>
        </w:rPr>
      </w:pPr>
      <w:r>
        <w:rPr>
          <w:rFonts w:hint="eastAsia"/>
          <w:sz w:val="24"/>
        </w:rPr>
        <w:t>对现有的恩施州民族幼儿园官网进行升级改版，主要实现以下功能：</w:t>
      </w:r>
    </w:p>
    <w:tbl>
      <w:tblPr>
        <w:tblStyle w:val="10"/>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211"/>
        <w:gridCol w:w="5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6" w:type="dxa"/>
            <w:shd w:val="clear" w:color="auto" w:fill="C0C0C0"/>
            <w:vAlign w:val="center"/>
          </w:tcPr>
          <w:p>
            <w:pPr>
              <w:pStyle w:val="12"/>
              <w:jc w:val="both"/>
              <w:rPr>
                <w:sz w:val="24"/>
              </w:rPr>
            </w:pPr>
            <w:r>
              <w:rPr>
                <w:rFonts w:hint="eastAsia"/>
                <w:sz w:val="24"/>
              </w:rPr>
              <w:t>一级栏目</w:t>
            </w:r>
          </w:p>
        </w:tc>
        <w:tc>
          <w:tcPr>
            <w:tcW w:w="1211" w:type="dxa"/>
            <w:shd w:val="clear" w:color="auto" w:fill="C0C0C0"/>
            <w:vAlign w:val="center"/>
          </w:tcPr>
          <w:p>
            <w:pPr>
              <w:pStyle w:val="12"/>
              <w:jc w:val="both"/>
              <w:rPr>
                <w:sz w:val="24"/>
              </w:rPr>
            </w:pPr>
            <w:r>
              <w:rPr>
                <w:rFonts w:hint="eastAsia"/>
                <w:sz w:val="24"/>
              </w:rPr>
              <w:t>二级栏目</w:t>
            </w:r>
          </w:p>
        </w:tc>
        <w:tc>
          <w:tcPr>
            <w:tcW w:w="5938" w:type="dxa"/>
            <w:shd w:val="clear" w:color="auto" w:fill="C0C0C0"/>
            <w:vAlign w:val="center"/>
          </w:tcPr>
          <w:p>
            <w:pPr>
              <w:pStyle w:val="12"/>
              <w:jc w:val="both"/>
              <w:rPr>
                <w:sz w:val="24"/>
              </w:rPr>
            </w:pPr>
            <w:r>
              <w:rPr>
                <w:rFonts w:hint="eastAsia"/>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6" w:type="dxa"/>
            <w:vAlign w:val="center"/>
          </w:tcPr>
          <w:p>
            <w:pPr>
              <w:pStyle w:val="12"/>
              <w:jc w:val="both"/>
              <w:rPr>
                <w:sz w:val="24"/>
              </w:rPr>
            </w:pPr>
            <w:r>
              <w:rPr>
                <w:rFonts w:hint="eastAsia"/>
                <w:sz w:val="24"/>
              </w:rPr>
              <w:t>首页</w:t>
            </w:r>
          </w:p>
        </w:tc>
        <w:tc>
          <w:tcPr>
            <w:tcW w:w="1211" w:type="dxa"/>
            <w:vAlign w:val="center"/>
          </w:tcPr>
          <w:p>
            <w:pPr>
              <w:pStyle w:val="12"/>
              <w:jc w:val="both"/>
              <w:rPr>
                <w:sz w:val="24"/>
              </w:rPr>
            </w:pPr>
          </w:p>
        </w:tc>
        <w:tc>
          <w:tcPr>
            <w:tcW w:w="5938" w:type="dxa"/>
            <w:vAlign w:val="center"/>
          </w:tcPr>
          <w:p>
            <w:pPr>
              <w:pStyle w:val="12"/>
              <w:rPr>
                <w:sz w:val="24"/>
              </w:rPr>
            </w:pPr>
            <w:r>
              <w:rPr>
                <w:rFonts w:hint="eastAsia"/>
                <w:sz w:val="24"/>
              </w:rPr>
              <w:t>首页是对全站各相关模块的集中展现，其包含了新闻快讯、园长寄语、精彩文章、精彩瞬间、幼儿作品等栏目。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6" w:type="dxa"/>
            <w:vAlign w:val="center"/>
          </w:tcPr>
          <w:p>
            <w:pPr>
              <w:pStyle w:val="12"/>
              <w:jc w:val="both"/>
              <w:rPr>
                <w:sz w:val="24"/>
              </w:rPr>
            </w:pPr>
            <w:r>
              <w:rPr>
                <w:rFonts w:hint="eastAsia"/>
                <w:sz w:val="24"/>
              </w:rPr>
              <w:t>新闻快讯</w:t>
            </w:r>
          </w:p>
        </w:tc>
        <w:tc>
          <w:tcPr>
            <w:tcW w:w="1211" w:type="dxa"/>
            <w:vAlign w:val="center"/>
          </w:tcPr>
          <w:p>
            <w:pPr>
              <w:pStyle w:val="12"/>
              <w:jc w:val="both"/>
              <w:rPr>
                <w:sz w:val="24"/>
              </w:rPr>
            </w:pPr>
          </w:p>
        </w:tc>
        <w:tc>
          <w:tcPr>
            <w:tcW w:w="5938" w:type="dxa"/>
            <w:vAlign w:val="center"/>
          </w:tcPr>
          <w:p>
            <w:pPr>
              <w:pStyle w:val="12"/>
              <w:rPr>
                <w:sz w:val="24"/>
              </w:rPr>
            </w:pPr>
            <w:r>
              <w:rPr>
                <w:rFonts w:hint="eastAsia"/>
                <w:sz w:val="24"/>
              </w:rPr>
              <w:t>以图文方式发布幼儿园新闻动态信息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6" w:type="dxa"/>
            <w:vMerge w:val="restart"/>
            <w:vAlign w:val="center"/>
          </w:tcPr>
          <w:p>
            <w:pPr>
              <w:pStyle w:val="12"/>
              <w:jc w:val="both"/>
              <w:rPr>
                <w:sz w:val="24"/>
              </w:rPr>
            </w:pPr>
            <w:r>
              <w:rPr>
                <w:rFonts w:hint="eastAsia"/>
                <w:sz w:val="24"/>
              </w:rPr>
              <w:t>园所概况</w:t>
            </w:r>
          </w:p>
        </w:tc>
        <w:tc>
          <w:tcPr>
            <w:tcW w:w="1211" w:type="dxa"/>
            <w:vAlign w:val="center"/>
          </w:tcPr>
          <w:p>
            <w:pPr>
              <w:pStyle w:val="12"/>
              <w:jc w:val="both"/>
              <w:rPr>
                <w:sz w:val="24"/>
              </w:rPr>
            </w:pPr>
            <w:r>
              <w:rPr>
                <w:rFonts w:hint="eastAsia"/>
                <w:sz w:val="24"/>
              </w:rPr>
              <w:t>园所简介</w:t>
            </w:r>
          </w:p>
        </w:tc>
        <w:tc>
          <w:tcPr>
            <w:tcW w:w="5938" w:type="dxa"/>
            <w:vAlign w:val="center"/>
          </w:tcPr>
          <w:p>
            <w:pPr>
              <w:pStyle w:val="12"/>
              <w:jc w:val="both"/>
              <w:rPr>
                <w:sz w:val="24"/>
              </w:rPr>
            </w:pPr>
            <w:r>
              <w:rPr>
                <w:rFonts w:hint="eastAsia"/>
                <w:sz w:val="24"/>
              </w:rPr>
              <w:t>介绍幼儿园基础设施建设、办园目标、办园宗旨等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6" w:type="dxa"/>
            <w:vMerge w:val="continue"/>
            <w:vAlign w:val="center"/>
          </w:tcPr>
          <w:p>
            <w:pPr>
              <w:pStyle w:val="12"/>
              <w:jc w:val="both"/>
              <w:rPr>
                <w:sz w:val="24"/>
              </w:rPr>
            </w:pPr>
          </w:p>
        </w:tc>
        <w:tc>
          <w:tcPr>
            <w:tcW w:w="1211" w:type="dxa"/>
            <w:vAlign w:val="center"/>
          </w:tcPr>
          <w:p>
            <w:pPr>
              <w:pStyle w:val="12"/>
              <w:jc w:val="both"/>
              <w:rPr>
                <w:sz w:val="24"/>
              </w:rPr>
            </w:pPr>
            <w:r>
              <w:rPr>
                <w:rFonts w:hint="eastAsia"/>
                <w:sz w:val="24"/>
              </w:rPr>
              <w:t>园长寄语</w:t>
            </w:r>
          </w:p>
        </w:tc>
        <w:tc>
          <w:tcPr>
            <w:tcW w:w="5938" w:type="dxa"/>
            <w:vAlign w:val="center"/>
          </w:tcPr>
          <w:p>
            <w:pPr>
              <w:pStyle w:val="12"/>
              <w:jc w:val="both"/>
              <w:rPr>
                <w:sz w:val="24"/>
              </w:rPr>
            </w:pPr>
            <w:r>
              <w:rPr>
                <w:rFonts w:hint="eastAsia"/>
                <w:sz w:val="24"/>
              </w:rPr>
              <w:t>以图文方式展示幼儿园园长寄语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6" w:type="dxa"/>
            <w:vMerge w:val="continue"/>
            <w:vAlign w:val="center"/>
          </w:tcPr>
          <w:p>
            <w:pPr>
              <w:pStyle w:val="12"/>
              <w:jc w:val="both"/>
              <w:rPr>
                <w:sz w:val="24"/>
              </w:rPr>
            </w:pPr>
          </w:p>
        </w:tc>
        <w:tc>
          <w:tcPr>
            <w:tcW w:w="1211" w:type="dxa"/>
            <w:vAlign w:val="center"/>
          </w:tcPr>
          <w:p>
            <w:pPr>
              <w:pStyle w:val="12"/>
              <w:jc w:val="both"/>
              <w:rPr>
                <w:sz w:val="24"/>
              </w:rPr>
            </w:pPr>
            <w:r>
              <w:rPr>
                <w:rFonts w:hint="eastAsia"/>
                <w:sz w:val="24"/>
              </w:rPr>
              <w:t>园所环境</w:t>
            </w:r>
          </w:p>
        </w:tc>
        <w:tc>
          <w:tcPr>
            <w:tcW w:w="5938" w:type="dxa"/>
            <w:vAlign w:val="center"/>
          </w:tcPr>
          <w:p>
            <w:pPr>
              <w:pStyle w:val="12"/>
              <w:jc w:val="both"/>
              <w:rPr>
                <w:sz w:val="24"/>
              </w:rPr>
            </w:pPr>
            <w:r>
              <w:rPr>
                <w:rFonts w:hint="eastAsia"/>
                <w:sz w:val="24"/>
              </w:rPr>
              <w:t>以图文方式展示幼儿园各区域风貌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6" w:type="dxa"/>
            <w:vMerge w:val="continue"/>
            <w:vAlign w:val="center"/>
          </w:tcPr>
          <w:p>
            <w:pPr>
              <w:pStyle w:val="12"/>
              <w:jc w:val="both"/>
              <w:rPr>
                <w:sz w:val="24"/>
              </w:rPr>
            </w:pPr>
          </w:p>
        </w:tc>
        <w:tc>
          <w:tcPr>
            <w:tcW w:w="1211" w:type="dxa"/>
            <w:vAlign w:val="center"/>
          </w:tcPr>
          <w:p>
            <w:pPr>
              <w:pStyle w:val="12"/>
              <w:jc w:val="both"/>
              <w:rPr>
                <w:sz w:val="24"/>
              </w:rPr>
            </w:pPr>
            <w:r>
              <w:rPr>
                <w:rFonts w:hint="eastAsia"/>
                <w:sz w:val="24"/>
              </w:rPr>
              <w:t>教师队伍</w:t>
            </w:r>
          </w:p>
        </w:tc>
        <w:tc>
          <w:tcPr>
            <w:tcW w:w="5938" w:type="dxa"/>
            <w:vAlign w:val="center"/>
          </w:tcPr>
          <w:p>
            <w:pPr>
              <w:pStyle w:val="12"/>
              <w:jc w:val="both"/>
              <w:rPr>
                <w:sz w:val="24"/>
              </w:rPr>
            </w:pPr>
            <w:r>
              <w:rPr>
                <w:rFonts w:hint="eastAsia"/>
                <w:sz w:val="24"/>
              </w:rPr>
              <w:t>以图文方式展示幼儿园教师信息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6" w:type="dxa"/>
            <w:vMerge w:val="restart"/>
            <w:vAlign w:val="center"/>
          </w:tcPr>
          <w:p>
            <w:pPr>
              <w:pStyle w:val="12"/>
              <w:jc w:val="both"/>
              <w:rPr>
                <w:sz w:val="24"/>
              </w:rPr>
            </w:pPr>
            <w:r>
              <w:rPr>
                <w:rFonts w:hint="eastAsia"/>
                <w:sz w:val="24"/>
              </w:rPr>
              <w:t>后勤保障</w:t>
            </w:r>
          </w:p>
        </w:tc>
        <w:tc>
          <w:tcPr>
            <w:tcW w:w="1211" w:type="dxa"/>
            <w:vAlign w:val="center"/>
          </w:tcPr>
          <w:p>
            <w:pPr>
              <w:pStyle w:val="12"/>
              <w:jc w:val="both"/>
              <w:rPr>
                <w:sz w:val="24"/>
              </w:rPr>
            </w:pPr>
            <w:r>
              <w:rPr>
                <w:rFonts w:hint="eastAsia"/>
                <w:sz w:val="24"/>
              </w:rPr>
              <w:t>健康教育</w:t>
            </w:r>
          </w:p>
        </w:tc>
        <w:tc>
          <w:tcPr>
            <w:tcW w:w="5938" w:type="dxa"/>
            <w:vAlign w:val="center"/>
          </w:tcPr>
          <w:p>
            <w:pPr>
              <w:pStyle w:val="12"/>
              <w:jc w:val="both"/>
              <w:rPr>
                <w:sz w:val="24"/>
              </w:rPr>
            </w:pPr>
            <w:r>
              <w:rPr>
                <w:rFonts w:hint="eastAsia"/>
                <w:sz w:val="24"/>
              </w:rPr>
              <w:t>以图文方式展示健康教育信息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6" w:type="dxa"/>
            <w:vMerge w:val="continue"/>
            <w:vAlign w:val="center"/>
          </w:tcPr>
          <w:p>
            <w:pPr>
              <w:pStyle w:val="12"/>
              <w:jc w:val="both"/>
              <w:rPr>
                <w:sz w:val="24"/>
              </w:rPr>
            </w:pPr>
          </w:p>
        </w:tc>
        <w:tc>
          <w:tcPr>
            <w:tcW w:w="1211" w:type="dxa"/>
            <w:vAlign w:val="center"/>
          </w:tcPr>
          <w:p>
            <w:pPr>
              <w:pStyle w:val="12"/>
              <w:jc w:val="both"/>
              <w:rPr>
                <w:sz w:val="24"/>
              </w:rPr>
            </w:pPr>
            <w:r>
              <w:rPr>
                <w:rFonts w:hint="eastAsia"/>
                <w:sz w:val="24"/>
              </w:rPr>
              <w:t>消防安全</w:t>
            </w:r>
          </w:p>
        </w:tc>
        <w:tc>
          <w:tcPr>
            <w:tcW w:w="5938" w:type="dxa"/>
            <w:vAlign w:val="center"/>
          </w:tcPr>
          <w:p>
            <w:pPr>
              <w:pStyle w:val="12"/>
              <w:jc w:val="both"/>
              <w:rPr>
                <w:sz w:val="24"/>
              </w:rPr>
            </w:pPr>
            <w:r>
              <w:rPr>
                <w:rFonts w:hint="eastAsia"/>
                <w:sz w:val="24"/>
              </w:rPr>
              <w:t>以图文方式展示消防安全信息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6" w:type="dxa"/>
            <w:vAlign w:val="center"/>
          </w:tcPr>
          <w:p>
            <w:pPr>
              <w:pStyle w:val="12"/>
              <w:jc w:val="both"/>
              <w:rPr>
                <w:sz w:val="24"/>
              </w:rPr>
            </w:pPr>
            <w:r>
              <w:rPr>
                <w:rFonts w:hint="eastAsia"/>
                <w:sz w:val="24"/>
              </w:rPr>
              <w:t>通知公告</w:t>
            </w:r>
          </w:p>
        </w:tc>
        <w:tc>
          <w:tcPr>
            <w:tcW w:w="1211" w:type="dxa"/>
            <w:vAlign w:val="center"/>
          </w:tcPr>
          <w:p>
            <w:pPr>
              <w:pStyle w:val="12"/>
              <w:jc w:val="both"/>
              <w:rPr>
                <w:sz w:val="24"/>
              </w:rPr>
            </w:pPr>
          </w:p>
        </w:tc>
        <w:tc>
          <w:tcPr>
            <w:tcW w:w="5938" w:type="dxa"/>
            <w:vAlign w:val="center"/>
          </w:tcPr>
          <w:p>
            <w:pPr>
              <w:pStyle w:val="12"/>
              <w:jc w:val="both"/>
              <w:rPr>
                <w:sz w:val="24"/>
              </w:rPr>
            </w:pPr>
            <w:r>
              <w:rPr>
                <w:rFonts w:hint="eastAsia"/>
                <w:sz w:val="24"/>
              </w:rPr>
              <w:t>以图文方式发布通知公告信息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6" w:type="dxa"/>
            <w:vAlign w:val="center"/>
          </w:tcPr>
          <w:p>
            <w:pPr>
              <w:pStyle w:val="12"/>
              <w:jc w:val="both"/>
              <w:rPr>
                <w:sz w:val="24"/>
              </w:rPr>
            </w:pPr>
            <w:r>
              <w:rPr>
                <w:rFonts w:hint="eastAsia"/>
                <w:sz w:val="24"/>
              </w:rPr>
              <w:t>保教之窗</w:t>
            </w:r>
          </w:p>
        </w:tc>
        <w:tc>
          <w:tcPr>
            <w:tcW w:w="1211" w:type="dxa"/>
            <w:vAlign w:val="center"/>
          </w:tcPr>
          <w:p>
            <w:pPr>
              <w:pStyle w:val="12"/>
              <w:jc w:val="both"/>
              <w:rPr>
                <w:sz w:val="24"/>
              </w:rPr>
            </w:pPr>
          </w:p>
        </w:tc>
        <w:tc>
          <w:tcPr>
            <w:tcW w:w="5938" w:type="dxa"/>
            <w:vAlign w:val="center"/>
          </w:tcPr>
          <w:p>
            <w:pPr>
              <w:pStyle w:val="12"/>
              <w:jc w:val="both"/>
              <w:rPr>
                <w:sz w:val="24"/>
              </w:rPr>
            </w:pPr>
            <w:r>
              <w:rPr>
                <w:rFonts w:hint="eastAsia"/>
                <w:sz w:val="24"/>
              </w:rPr>
              <w:t>以图文方式发布保教之窗信息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6" w:type="dxa"/>
            <w:vMerge w:val="restart"/>
            <w:vAlign w:val="center"/>
          </w:tcPr>
          <w:p>
            <w:pPr>
              <w:pStyle w:val="12"/>
              <w:jc w:val="both"/>
              <w:rPr>
                <w:sz w:val="24"/>
              </w:rPr>
            </w:pPr>
            <w:r>
              <w:rPr>
                <w:rFonts w:hint="eastAsia"/>
                <w:sz w:val="24"/>
              </w:rPr>
              <w:t>家园连线</w:t>
            </w:r>
          </w:p>
        </w:tc>
        <w:tc>
          <w:tcPr>
            <w:tcW w:w="1211" w:type="dxa"/>
            <w:vAlign w:val="center"/>
          </w:tcPr>
          <w:p>
            <w:pPr>
              <w:pStyle w:val="12"/>
              <w:jc w:val="both"/>
              <w:rPr>
                <w:sz w:val="24"/>
              </w:rPr>
            </w:pPr>
            <w:r>
              <w:rPr>
                <w:rFonts w:hint="eastAsia"/>
                <w:sz w:val="24"/>
              </w:rPr>
              <w:t>教育理念</w:t>
            </w:r>
          </w:p>
        </w:tc>
        <w:tc>
          <w:tcPr>
            <w:tcW w:w="5938" w:type="dxa"/>
            <w:vAlign w:val="center"/>
          </w:tcPr>
          <w:p>
            <w:pPr>
              <w:pStyle w:val="12"/>
              <w:jc w:val="both"/>
              <w:rPr>
                <w:sz w:val="24"/>
              </w:rPr>
            </w:pPr>
            <w:r>
              <w:rPr>
                <w:rFonts w:hint="eastAsia"/>
                <w:sz w:val="24"/>
              </w:rPr>
              <w:t>以图文方式展示幼儿园教育理念信息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6" w:type="dxa"/>
            <w:vMerge w:val="continue"/>
            <w:vAlign w:val="center"/>
          </w:tcPr>
          <w:p>
            <w:pPr>
              <w:pStyle w:val="12"/>
              <w:jc w:val="both"/>
              <w:rPr>
                <w:sz w:val="24"/>
              </w:rPr>
            </w:pPr>
          </w:p>
        </w:tc>
        <w:tc>
          <w:tcPr>
            <w:tcW w:w="1211" w:type="dxa"/>
            <w:vAlign w:val="center"/>
          </w:tcPr>
          <w:p>
            <w:pPr>
              <w:pStyle w:val="12"/>
              <w:jc w:val="both"/>
              <w:rPr>
                <w:sz w:val="24"/>
              </w:rPr>
            </w:pPr>
            <w:r>
              <w:rPr>
                <w:rFonts w:hint="eastAsia"/>
                <w:sz w:val="24"/>
              </w:rPr>
              <w:t>专家课堂</w:t>
            </w:r>
          </w:p>
        </w:tc>
        <w:tc>
          <w:tcPr>
            <w:tcW w:w="5938" w:type="dxa"/>
            <w:vAlign w:val="center"/>
          </w:tcPr>
          <w:p>
            <w:pPr>
              <w:pStyle w:val="12"/>
              <w:jc w:val="both"/>
              <w:rPr>
                <w:sz w:val="24"/>
              </w:rPr>
            </w:pPr>
            <w:r>
              <w:rPr>
                <w:rFonts w:hint="eastAsia"/>
                <w:sz w:val="24"/>
              </w:rPr>
              <w:t>以图文方式展示幼儿园专家课堂，支持在线视频播放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6" w:type="dxa"/>
            <w:vMerge w:val="continue"/>
            <w:vAlign w:val="center"/>
          </w:tcPr>
          <w:p>
            <w:pPr>
              <w:pStyle w:val="12"/>
              <w:jc w:val="both"/>
              <w:rPr>
                <w:sz w:val="24"/>
              </w:rPr>
            </w:pPr>
          </w:p>
        </w:tc>
        <w:tc>
          <w:tcPr>
            <w:tcW w:w="1211" w:type="dxa"/>
            <w:vAlign w:val="center"/>
          </w:tcPr>
          <w:p>
            <w:pPr>
              <w:pStyle w:val="12"/>
              <w:jc w:val="both"/>
              <w:rPr>
                <w:sz w:val="24"/>
              </w:rPr>
            </w:pPr>
            <w:r>
              <w:rPr>
                <w:rFonts w:hint="eastAsia"/>
                <w:sz w:val="24"/>
              </w:rPr>
              <w:t>育儿交流</w:t>
            </w:r>
          </w:p>
        </w:tc>
        <w:tc>
          <w:tcPr>
            <w:tcW w:w="5938" w:type="dxa"/>
            <w:vAlign w:val="center"/>
          </w:tcPr>
          <w:p>
            <w:pPr>
              <w:pStyle w:val="12"/>
              <w:jc w:val="both"/>
              <w:rPr>
                <w:sz w:val="24"/>
              </w:rPr>
            </w:pPr>
            <w:r>
              <w:rPr>
                <w:rFonts w:hint="eastAsia"/>
                <w:sz w:val="24"/>
              </w:rPr>
              <w:t>以图文方式展示幼儿育儿交流信息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6" w:type="dxa"/>
            <w:vAlign w:val="center"/>
          </w:tcPr>
          <w:p>
            <w:pPr>
              <w:pStyle w:val="12"/>
              <w:jc w:val="both"/>
              <w:rPr>
                <w:sz w:val="24"/>
              </w:rPr>
            </w:pPr>
            <w:r>
              <w:rPr>
                <w:rFonts w:hint="eastAsia"/>
                <w:sz w:val="24"/>
              </w:rPr>
              <w:t>党务工作</w:t>
            </w:r>
          </w:p>
        </w:tc>
        <w:tc>
          <w:tcPr>
            <w:tcW w:w="1211" w:type="dxa"/>
            <w:vAlign w:val="center"/>
          </w:tcPr>
          <w:p>
            <w:pPr>
              <w:pStyle w:val="12"/>
              <w:jc w:val="both"/>
              <w:rPr>
                <w:sz w:val="24"/>
              </w:rPr>
            </w:pPr>
          </w:p>
        </w:tc>
        <w:tc>
          <w:tcPr>
            <w:tcW w:w="5938" w:type="dxa"/>
            <w:vAlign w:val="center"/>
          </w:tcPr>
          <w:p>
            <w:pPr>
              <w:pStyle w:val="12"/>
              <w:jc w:val="both"/>
              <w:rPr>
                <w:sz w:val="24"/>
              </w:rPr>
            </w:pPr>
            <w:r>
              <w:rPr>
                <w:rFonts w:hint="eastAsia"/>
                <w:sz w:val="24"/>
              </w:rPr>
              <w:t>以图文方式展示幼儿党务工作信息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6" w:type="dxa"/>
            <w:vAlign w:val="center"/>
          </w:tcPr>
          <w:p>
            <w:pPr>
              <w:pStyle w:val="12"/>
              <w:jc w:val="both"/>
              <w:rPr>
                <w:sz w:val="24"/>
              </w:rPr>
            </w:pPr>
            <w:r>
              <w:rPr>
                <w:rFonts w:hint="eastAsia"/>
                <w:sz w:val="24"/>
              </w:rPr>
              <w:t>教师备课</w:t>
            </w:r>
          </w:p>
        </w:tc>
        <w:tc>
          <w:tcPr>
            <w:tcW w:w="1211" w:type="dxa"/>
            <w:vAlign w:val="center"/>
          </w:tcPr>
          <w:p>
            <w:pPr>
              <w:pStyle w:val="12"/>
              <w:jc w:val="both"/>
              <w:rPr>
                <w:sz w:val="24"/>
              </w:rPr>
            </w:pPr>
          </w:p>
        </w:tc>
        <w:tc>
          <w:tcPr>
            <w:tcW w:w="5938" w:type="dxa"/>
            <w:vAlign w:val="center"/>
          </w:tcPr>
          <w:p>
            <w:pPr>
              <w:pStyle w:val="12"/>
              <w:jc w:val="both"/>
              <w:rPr>
                <w:sz w:val="24"/>
              </w:rPr>
            </w:pPr>
            <w:r>
              <w:rPr>
                <w:rFonts w:hint="eastAsia"/>
                <w:sz w:val="24"/>
              </w:rPr>
              <w:t>链接教师备课管理系统</w:t>
            </w:r>
          </w:p>
        </w:tc>
      </w:tr>
    </w:tbl>
    <w:p>
      <w:pPr>
        <w:rPr>
          <w:sz w:val="24"/>
        </w:rPr>
      </w:pPr>
      <w:r>
        <w:rPr>
          <w:rFonts w:hint="eastAsia"/>
          <w:sz w:val="24"/>
        </w:rPr>
        <w:t>2、</w:t>
      </w:r>
      <w:r>
        <w:rPr>
          <w:rFonts w:hint="eastAsia" w:ascii="宋体" w:hAnsi="宋体" w:cs="宋体"/>
          <w:sz w:val="24"/>
        </w:rPr>
        <w:t>恩施州民族幼儿园官网手机wap网页</w:t>
      </w:r>
    </w:p>
    <w:p>
      <w:pPr>
        <w:ind w:firstLine="480" w:firstLineChars="200"/>
        <w:rPr>
          <w:sz w:val="24"/>
        </w:rPr>
      </w:pPr>
      <w:r>
        <w:rPr>
          <w:rFonts w:hint="eastAsia"/>
          <w:sz w:val="24"/>
        </w:rPr>
        <w:t>开发适配手机浏览器的官网</w:t>
      </w:r>
      <w:r>
        <w:rPr>
          <w:rFonts w:hint="eastAsia" w:ascii="宋体" w:hAnsi="宋体" w:cs="宋体"/>
          <w:sz w:val="24"/>
        </w:rPr>
        <w:t>wap</w:t>
      </w:r>
      <w:r>
        <w:rPr>
          <w:rFonts w:hint="eastAsia"/>
          <w:sz w:val="24"/>
        </w:rPr>
        <w:t>网站，实现功能与恩施州民族幼儿园官网相同，包含：新闻快讯、园所概况、后勤保障、通知公告、保教之窗、家园连线、党务工作、教师备课等内容。</w:t>
      </w:r>
    </w:p>
    <w:p>
      <w:pPr>
        <w:rPr>
          <w:sz w:val="24"/>
        </w:rPr>
      </w:pPr>
      <w:r>
        <w:rPr>
          <w:rFonts w:hint="eastAsia"/>
          <w:sz w:val="24"/>
        </w:rPr>
        <w:t>3、</w:t>
      </w:r>
      <w:r>
        <w:rPr>
          <w:rFonts w:hint="eastAsia" w:ascii="宋体" w:hAnsi="宋体" w:cs="宋体"/>
          <w:sz w:val="24"/>
        </w:rPr>
        <w:t>微信公众平台</w:t>
      </w:r>
    </w:p>
    <w:p>
      <w:pPr>
        <w:ind w:firstLine="480" w:firstLineChars="200"/>
        <w:rPr>
          <w:sz w:val="24"/>
        </w:rPr>
      </w:pPr>
      <w:r>
        <w:rPr>
          <w:rFonts w:hint="eastAsia"/>
          <w:sz w:val="24"/>
        </w:rPr>
        <w:t>在现有的微信公众平台中实现新闻快讯、园所概况、后勤保障、通知公告、保教之窗、家园连线、党务工作等内容。</w:t>
      </w:r>
    </w:p>
    <w:p>
      <w:pPr>
        <w:rPr>
          <w:sz w:val="24"/>
        </w:rPr>
      </w:pPr>
      <w:r>
        <w:rPr>
          <w:rFonts w:hint="eastAsia"/>
          <w:sz w:val="24"/>
        </w:rPr>
        <w:t>4、</w:t>
      </w:r>
      <w:r>
        <w:rPr>
          <w:rFonts w:hint="eastAsia" w:ascii="宋体" w:hAnsi="宋体" w:cs="宋体"/>
          <w:sz w:val="24"/>
        </w:rPr>
        <w:t>教师备课管理系统</w:t>
      </w:r>
    </w:p>
    <w:p>
      <w:pPr>
        <w:ind w:firstLine="480" w:firstLineChars="200"/>
        <w:rPr>
          <w:sz w:val="24"/>
        </w:rPr>
      </w:pPr>
      <w:r>
        <w:rPr>
          <w:rFonts w:hint="eastAsia"/>
          <w:sz w:val="24"/>
        </w:rPr>
        <w:t>对现有的教师备课管理系统进行改版，系统需求包含但不限于以下部分：</w:t>
      </w:r>
    </w:p>
    <w:p>
      <w:pPr>
        <w:numPr>
          <w:ilvl w:val="0"/>
          <w:numId w:val="2"/>
        </w:numPr>
        <w:ind w:firstLine="480" w:firstLineChars="200"/>
        <w:rPr>
          <w:sz w:val="24"/>
        </w:rPr>
      </w:pPr>
      <w:r>
        <w:rPr>
          <w:rFonts w:hint="eastAsia"/>
          <w:sz w:val="24"/>
        </w:rPr>
        <w:t>系统管理：实现教师备课管理系统的整个系统的管理；</w:t>
      </w:r>
    </w:p>
    <w:p>
      <w:pPr>
        <w:numPr>
          <w:ilvl w:val="0"/>
          <w:numId w:val="2"/>
        </w:numPr>
        <w:ind w:firstLine="480" w:firstLineChars="200"/>
        <w:rPr>
          <w:sz w:val="24"/>
        </w:rPr>
      </w:pPr>
      <w:r>
        <w:rPr>
          <w:rFonts w:hint="eastAsia"/>
          <w:sz w:val="24"/>
        </w:rPr>
        <w:t>人员管理：管理教师备课管理系统中的人员信息；</w:t>
      </w:r>
    </w:p>
    <w:p>
      <w:pPr>
        <w:numPr>
          <w:ilvl w:val="0"/>
          <w:numId w:val="2"/>
        </w:numPr>
        <w:ind w:firstLine="480" w:firstLineChars="200"/>
        <w:rPr>
          <w:sz w:val="24"/>
        </w:rPr>
      </w:pPr>
      <w:r>
        <w:rPr>
          <w:rFonts w:hint="eastAsia"/>
          <w:sz w:val="24"/>
        </w:rPr>
        <w:t>用户管理：管理教师备课管理系统的用户及权限；</w:t>
      </w:r>
    </w:p>
    <w:p>
      <w:pPr>
        <w:numPr>
          <w:ilvl w:val="0"/>
          <w:numId w:val="2"/>
        </w:numPr>
        <w:ind w:firstLine="480" w:firstLineChars="200"/>
        <w:rPr>
          <w:sz w:val="24"/>
        </w:rPr>
      </w:pPr>
      <w:r>
        <w:rPr>
          <w:rFonts w:hint="eastAsia"/>
          <w:sz w:val="24"/>
        </w:rPr>
        <w:t>月计划：以文字方式实现、按固定格式进行月计划的编写，并能够实现计划的分享、上报、批阅、评价等操作；能够实现计划的在线打印，并能以电子文件方式存储到本地电脑；</w:t>
      </w:r>
    </w:p>
    <w:p>
      <w:pPr>
        <w:numPr>
          <w:ilvl w:val="0"/>
          <w:numId w:val="2"/>
        </w:numPr>
        <w:ind w:firstLine="480" w:firstLineChars="200"/>
        <w:rPr>
          <w:sz w:val="24"/>
        </w:rPr>
      </w:pPr>
      <w:r>
        <w:rPr>
          <w:rFonts w:hint="eastAsia"/>
          <w:sz w:val="24"/>
        </w:rPr>
        <w:t>周计划：以文字方式实现、按固定格式进行周计划的编写，并能够实现计划的分享、上报、批阅、评价等操作；能够实现计划的在线打印，并能以电子文件方式存储到本地电脑；</w:t>
      </w:r>
    </w:p>
    <w:p>
      <w:pPr>
        <w:numPr>
          <w:ilvl w:val="0"/>
          <w:numId w:val="2"/>
        </w:numPr>
        <w:ind w:firstLine="480" w:firstLineChars="200"/>
        <w:rPr>
          <w:sz w:val="24"/>
        </w:rPr>
      </w:pPr>
      <w:r>
        <w:rPr>
          <w:rFonts w:hint="eastAsia"/>
          <w:sz w:val="24"/>
        </w:rPr>
        <w:t>日计划：以文字方式实现、按固定格式进行日计划的编写，并能够实现计划的分享、上报、批阅、评价等操作；能够实现计划的在线打印，并能以电子文件方式存储到本地电脑。</w:t>
      </w:r>
    </w:p>
    <w:p>
      <w:pPr>
        <w:rPr>
          <w:sz w:val="24"/>
        </w:rPr>
      </w:pPr>
    </w:p>
    <w:p>
      <w:pPr>
        <w:rPr>
          <w:sz w:val="24"/>
        </w:rPr>
      </w:pPr>
      <w:r>
        <w:rPr>
          <w:rFonts w:hint="eastAsia"/>
          <w:sz w:val="24"/>
        </w:rPr>
        <w:t>5、</w:t>
      </w:r>
      <w:r>
        <w:rPr>
          <w:rFonts w:hint="eastAsia" w:ascii="宋体" w:hAnsi="宋体" w:cs="宋体"/>
          <w:sz w:val="24"/>
        </w:rPr>
        <w:t>数据迁移、转换</w:t>
      </w:r>
    </w:p>
    <w:p>
      <w:pPr>
        <w:ind w:firstLine="480" w:firstLineChars="200"/>
        <w:rPr>
          <w:sz w:val="24"/>
        </w:rPr>
      </w:pPr>
      <w:r>
        <w:rPr>
          <w:rFonts w:hint="eastAsia"/>
          <w:sz w:val="24"/>
        </w:rPr>
        <w:t>恩施州民族幼儿园信息化平台升级项目完成后，需对之前的数据进行数据清理、数据转换工作，将原系统数据转入到新的系统中，包含网站与教师备课系统的数据。</w:t>
      </w:r>
    </w:p>
    <w:p>
      <w:pPr>
        <w:rPr>
          <w:sz w:val="24"/>
        </w:rPr>
      </w:pPr>
      <w:r>
        <w:rPr>
          <w:rFonts w:hint="eastAsia"/>
          <w:sz w:val="24"/>
        </w:rPr>
        <w:t>6、服务器托管</w:t>
      </w:r>
    </w:p>
    <w:p>
      <w:pPr>
        <w:ind w:firstLine="480" w:firstLineChars="200"/>
        <w:rPr>
          <w:sz w:val="24"/>
        </w:rPr>
      </w:pPr>
      <w:r>
        <w:rPr>
          <w:rFonts w:hint="eastAsia"/>
          <w:sz w:val="24"/>
        </w:rPr>
        <w:t>本项目中需中标方提供项目运行的服务器及服务器的网络运行环境等，并对服务器进行日常的管理与服务。</w:t>
      </w:r>
    </w:p>
    <w:p>
      <w:pPr>
        <w:pStyle w:val="2"/>
        <w:numPr>
          <w:ilvl w:val="0"/>
          <w:numId w:val="1"/>
        </w:numPr>
        <w:spacing w:line="360" w:lineRule="auto"/>
        <w:rPr>
          <w:rFonts w:ascii="宋体" w:hAnsi="宋体" w:cs="宋体"/>
          <w:sz w:val="24"/>
        </w:rPr>
      </w:pPr>
      <w:r>
        <w:rPr>
          <w:rFonts w:hint="eastAsia" w:ascii="宋体" w:hAnsi="宋体" w:cs="宋体"/>
          <w:sz w:val="24"/>
        </w:rPr>
        <w:t>采购项目技术及服务要求</w:t>
      </w:r>
    </w:p>
    <w:p>
      <w:pPr>
        <w:numPr>
          <w:ilvl w:val="0"/>
          <w:numId w:val="3"/>
        </w:numPr>
        <w:spacing w:line="360" w:lineRule="auto"/>
        <w:rPr>
          <w:rFonts w:ascii="宋体" w:hAnsi="宋体" w:cs="宋体"/>
          <w:sz w:val="24"/>
        </w:rPr>
      </w:pPr>
      <w:r>
        <w:rPr>
          <w:rFonts w:hint="eastAsia" w:ascii="宋体" w:hAnsi="宋体" w:cs="宋体"/>
          <w:sz w:val="24"/>
        </w:rPr>
        <w:t>官方网站</w:t>
      </w:r>
    </w:p>
    <w:p>
      <w:pPr>
        <w:spacing w:line="360" w:lineRule="auto"/>
        <w:ind w:left="420" w:firstLine="720" w:firstLine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用B/S架构全新改建网站，包括：PC-Web版网站+手机移动版微网（Web/WAP版，非APP客户端软件）+微信公众号技术对接、提供网站运行必备环境资源与整体技术服务（包括域名解析、云主机空间租用及服务、CMS系统采购、网站建设、日常技术服务、安全管理等）。</w:t>
      </w:r>
    </w:p>
    <w:p>
      <w:pPr>
        <w:numPr>
          <w:ilvl w:val="1"/>
          <w:numId w:val="3"/>
        </w:numPr>
        <w:spacing w:line="360" w:lineRule="auto"/>
        <w:rPr>
          <w:sz w:val="24"/>
        </w:rPr>
      </w:pPr>
      <w:r>
        <w:rPr>
          <w:rFonts w:hint="eastAsia"/>
          <w:sz w:val="24"/>
        </w:rPr>
        <w:t>设计新颖，突出展示恩施州民族幼儿园特色；</w:t>
      </w:r>
    </w:p>
    <w:p>
      <w:pPr>
        <w:numPr>
          <w:ilvl w:val="1"/>
          <w:numId w:val="3"/>
        </w:numPr>
        <w:spacing w:line="360" w:lineRule="auto"/>
        <w:rPr>
          <w:sz w:val="24"/>
        </w:rPr>
      </w:pPr>
      <w:r>
        <w:rPr>
          <w:rFonts w:hint="eastAsia"/>
          <w:sz w:val="24"/>
        </w:rPr>
        <w:t>兼容性要求，PC端支持IE</w:t>
      </w:r>
      <w:r>
        <w:rPr>
          <w:sz w:val="24"/>
        </w:rPr>
        <w:t>8</w:t>
      </w:r>
      <w:r>
        <w:rPr>
          <w:rFonts w:hint="eastAsia"/>
          <w:sz w:val="24"/>
        </w:rPr>
        <w:t>及以上、Firefox、Safari、Chrome等主流浏览器；手机端兼容手机浏览器及微信端浏览。</w:t>
      </w:r>
    </w:p>
    <w:p>
      <w:pPr>
        <w:numPr>
          <w:ilvl w:val="1"/>
          <w:numId w:val="3"/>
        </w:numPr>
        <w:spacing w:line="360" w:lineRule="auto"/>
        <w:rPr>
          <w:sz w:val="24"/>
        </w:rPr>
      </w:pPr>
      <w:r>
        <w:rPr>
          <w:rFonts w:hint="eastAsia"/>
          <w:sz w:val="24"/>
        </w:rPr>
        <w:t>支持数据交换，提供标准化数据接口，可实现与备课系统、网上报名系统进行数据共享和对接。</w:t>
      </w:r>
    </w:p>
    <w:p>
      <w:pPr>
        <w:numPr>
          <w:ilvl w:val="0"/>
          <w:numId w:val="3"/>
        </w:numPr>
        <w:spacing w:line="360" w:lineRule="auto"/>
        <w:rPr>
          <w:sz w:val="24"/>
        </w:rPr>
      </w:pPr>
      <w:r>
        <w:rPr>
          <w:rFonts w:hint="eastAsia"/>
          <w:sz w:val="24"/>
        </w:rPr>
        <w:t>备课系统</w:t>
      </w:r>
    </w:p>
    <w:p>
      <w:pPr>
        <w:spacing w:line="360" w:lineRule="auto"/>
        <w:ind w:left="420"/>
        <w:rPr>
          <w:sz w:val="24"/>
        </w:rPr>
      </w:pPr>
      <w:r>
        <w:rPr>
          <w:rFonts w:hint="eastAsia"/>
          <w:sz w:val="24"/>
        </w:rPr>
        <w:t>2</w:t>
      </w:r>
      <w:r>
        <w:rPr>
          <w:sz w:val="24"/>
        </w:rPr>
        <w:t>.1</w:t>
      </w:r>
      <w:r>
        <w:rPr>
          <w:rFonts w:hint="eastAsia"/>
          <w:sz w:val="24"/>
        </w:rPr>
        <w:t>功能要求</w:t>
      </w:r>
    </w:p>
    <w:p>
      <w:pPr>
        <w:numPr>
          <w:ilvl w:val="1"/>
          <w:numId w:val="3"/>
        </w:numPr>
        <w:spacing w:line="360" w:lineRule="auto"/>
        <w:rPr>
          <w:sz w:val="24"/>
        </w:rPr>
      </w:pPr>
      <w:r>
        <w:rPr>
          <w:rFonts w:hint="eastAsia"/>
          <w:sz w:val="24"/>
        </w:rPr>
        <w:t>具有手机浏览器、微信等移动端进行浏览和备课功能；</w:t>
      </w:r>
    </w:p>
    <w:p>
      <w:pPr>
        <w:numPr>
          <w:ilvl w:val="1"/>
          <w:numId w:val="3"/>
        </w:numPr>
        <w:spacing w:line="360" w:lineRule="auto"/>
        <w:rPr>
          <w:sz w:val="24"/>
        </w:rPr>
      </w:pPr>
      <w:r>
        <w:rPr>
          <w:rFonts w:hint="eastAsia"/>
          <w:sz w:val="24"/>
        </w:rPr>
        <w:t>根据老师的任务安排，老师共同备课，实行备课计划共享；</w:t>
      </w:r>
    </w:p>
    <w:p>
      <w:pPr>
        <w:numPr>
          <w:ilvl w:val="1"/>
          <w:numId w:val="3"/>
        </w:numPr>
        <w:spacing w:line="360" w:lineRule="auto"/>
        <w:rPr>
          <w:sz w:val="24"/>
        </w:rPr>
      </w:pPr>
      <w:r>
        <w:rPr>
          <w:rFonts w:hint="eastAsia"/>
          <w:sz w:val="24"/>
        </w:rPr>
        <w:t>班级管理将从教师分配到班；</w:t>
      </w:r>
    </w:p>
    <w:p>
      <w:pPr>
        <w:numPr>
          <w:ilvl w:val="1"/>
          <w:numId w:val="3"/>
        </w:numPr>
        <w:spacing w:line="360" w:lineRule="auto"/>
        <w:rPr>
          <w:sz w:val="24"/>
        </w:rPr>
      </w:pPr>
      <w:r>
        <w:rPr>
          <w:rFonts w:hint="eastAsia"/>
          <w:sz w:val="24"/>
        </w:rPr>
        <w:t>备课管理，按照日、周、月制定计划；</w:t>
      </w:r>
    </w:p>
    <w:p>
      <w:pPr>
        <w:numPr>
          <w:ilvl w:val="1"/>
          <w:numId w:val="3"/>
        </w:numPr>
        <w:spacing w:line="360" w:lineRule="auto"/>
        <w:rPr>
          <w:sz w:val="24"/>
        </w:rPr>
      </w:pPr>
      <w:r>
        <w:rPr>
          <w:rFonts w:hint="eastAsia"/>
          <w:sz w:val="24"/>
        </w:rPr>
        <w:t>班级管理，关联班级，教师之间的关系管理。</w:t>
      </w:r>
    </w:p>
    <w:p>
      <w:pPr>
        <w:numPr>
          <w:ilvl w:val="1"/>
          <w:numId w:val="3"/>
        </w:numPr>
        <w:spacing w:line="360" w:lineRule="auto"/>
        <w:rPr>
          <w:sz w:val="24"/>
        </w:rPr>
      </w:pPr>
      <w:r>
        <w:rPr>
          <w:rFonts w:hint="eastAsia"/>
          <w:sz w:val="24"/>
        </w:rPr>
        <w:t>用户管理，增减教师用户信息。</w:t>
      </w:r>
    </w:p>
    <w:p>
      <w:pPr>
        <w:spacing w:line="360" w:lineRule="auto"/>
        <w:ind w:firstLine="420"/>
        <w:rPr>
          <w:sz w:val="24"/>
        </w:rPr>
      </w:pPr>
      <w:r>
        <w:rPr>
          <w:rFonts w:hint="eastAsia"/>
          <w:sz w:val="24"/>
        </w:rPr>
        <w:t>2</w:t>
      </w:r>
      <w:r>
        <w:rPr>
          <w:sz w:val="24"/>
        </w:rPr>
        <w:t xml:space="preserve">.2 </w:t>
      </w:r>
      <w:r>
        <w:rPr>
          <w:rFonts w:hint="eastAsia"/>
          <w:sz w:val="24"/>
        </w:rPr>
        <w:t>技术要求</w:t>
      </w:r>
    </w:p>
    <w:p>
      <w:pPr>
        <w:spacing w:line="360" w:lineRule="auto"/>
        <w:ind w:left="420" w:firstLine="420"/>
        <w:rPr>
          <w:sz w:val="24"/>
        </w:rPr>
      </w:pPr>
      <w:r>
        <w:rPr>
          <w:rFonts w:hint="eastAsia"/>
          <w:sz w:val="24"/>
        </w:rPr>
        <w:t>a</w:t>
      </w:r>
      <w:r>
        <w:rPr>
          <w:sz w:val="24"/>
        </w:rPr>
        <w:t xml:space="preserve">) </w:t>
      </w:r>
      <w:r>
        <w:rPr>
          <w:rFonts w:hint="eastAsia"/>
          <w:sz w:val="24"/>
        </w:rPr>
        <w:t>提供标准接口，能够将学生信息和班级信息与报名系统对接引入；</w:t>
      </w:r>
    </w:p>
    <w:p>
      <w:pPr>
        <w:spacing w:line="360" w:lineRule="auto"/>
        <w:ind w:left="420" w:firstLine="420"/>
        <w:rPr>
          <w:sz w:val="24"/>
        </w:rPr>
      </w:pPr>
      <w:r>
        <w:rPr>
          <w:rFonts w:hint="eastAsia"/>
          <w:sz w:val="24"/>
        </w:rPr>
        <w:t>b</w:t>
      </w:r>
      <w:r>
        <w:rPr>
          <w:sz w:val="24"/>
        </w:rPr>
        <w:t xml:space="preserve">) </w:t>
      </w:r>
      <w:r>
        <w:rPr>
          <w:rFonts w:hint="eastAsia"/>
          <w:sz w:val="24"/>
        </w:rPr>
        <w:t>提高系统运行效率，界面单一操作的系统响应时间小于3秒；</w:t>
      </w:r>
    </w:p>
    <w:p>
      <w:pPr>
        <w:spacing w:line="360" w:lineRule="auto"/>
        <w:ind w:left="420" w:firstLine="420"/>
        <w:rPr>
          <w:sz w:val="24"/>
        </w:rPr>
      </w:pPr>
      <w:r>
        <w:rPr>
          <w:rFonts w:hint="eastAsia"/>
          <w:sz w:val="24"/>
        </w:rPr>
        <w:t>c</w:t>
      </w:r>
      <w:r>
        <w:rPr>
          <w:sz w:val="24"/>
        </w:rPr>
        <w:t xml:space="preserve">) </w:t>
      </w:r>
      <w:r>
        <w:rPr>
          <w:rFonts w:hint="eastAsia"/>
          <w:sz w:val="24"/>
        </w:rPr>
        <w:t>支持不少于200个并发连接（指同一时间的响应数）。</w:t>
      </w:r>
    </w:p>
    <w:p>
      <w:pPr>
        <w:spacing w:line="360" w:lineRule="auto"/>
        <w:ind w:firstLine="420"/>
        <w:rPr>
          <w:sz w:val="24"/>
        </w:rPr>
      </w:pPr>
      <w:r>
        <w:rPr>
          <w:rFonts w:hint="eastAsia"/>
          <w:sz w:val="24"/>
        </w:rPr>
        <w:t>2</w:t>
      </w:r>
      <w:r>
        <w:rPr>
          <w:sz w:val="24"/>
        </w:rPr>
        <w:t xml:space="preserve">.3 </w:t>
      </w:r>
      <w:r>
        <w:rPr>
          <w:rFonts w:hint="eastAsia"/>
          <w:sz w:val="24"/>
        </w:rPr>
        <w:t>安全要求</w:t>
      </w:r>
    </w:p>
    <w:p>
      <w:pPr>
        <w:spacing w:line="360" w:lineRule="auto"/>
        <w:ind w:left="420" w:firstLine="420"/>
        <w:rPr>
          <w:rFonts w:asciiTheme="minorEastAsia" w:hAnsiTheme="minorEastAsia" w:eastAsiaTheme="minorEastAsia" w:cstheme="minorEastAsia"/>
          <w:sz w:val="24"/>
        </w:rPr>
      </w:pPr>
      <w:r>
        <w:rPr>
          <w:rFonts w:hint="eastAsia"/>
          <w:sz w:val="24"/>
        </w:rPr>
        <w:t>加强数据安全，对系统信息实行三层防护（密码验证，密码加密，信息加密）处理。</w:t>
      </w:r>
      <w:r>
        <w:rPr>
          <w:rFonts w:hAnsi="黑体" w:eastAsia="黑体"/>
          <w:sz w:val="32"/>
          <w:szCs w:val="32"/>
        </w:rPr>
        <w:t>　</w:t>
      </w:r>
    </w:p>
    <w:p>
      <w:pPr>
        <w:spacing w:line="360" w:lineRule="auto"/>
        <w:ind w:firstLine="482" w:firstLineChars="20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lang w:eastAsia="zh-CN"/>
        </w:rPr>
        <w:t>五</w:t>
      </w:r>
      <w:r>
        <w:rPr>
          <w:rFonts w:hint="eastAsia" w:asciiTheme="minorEastAsia" w:hAnsiTheme="minorEastAsia" w:eastAsiaTheme="minorEastAsia" w:cstheme="minorEastAsia"/>
          <w:b/>
          <w:bCs/>
          <w:sz w:val="24"/>
        </w:rPr>
        <w:t>、售后服务</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售后服务：需提供一年的免费售后服务。</w:t>
      </w:r>
    </w:p>
    <w:p>
      <w:pPr>
        <w:spacing w:line="360" w:lineRule="auto"/>
        <w:ind w:firstLine="482" w:firstLineChars="20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lang w:eastAsia="zh-CN"/>
        </w:rPr>
        <w:t>六</w:t>
      </w:r>
      <w:r>
        <w:rPr>
          <w:rFonts w:hint="eastAsia" w:asciiTheme="minorEastAsia" w:hAnsiTheme="minorEastAsia" w:eastAsiaTheme="minorEastAsia" w:cstheme="minorEastAsia"/>
          <w:b/>
          <w:bCs/>
          <w:sz w:val="24"/>
        </w:rPr>
        <w:t>、其他要求</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1、工期要求</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实施周期为40天，40天内完成所有的项目工作。</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2、付款方式</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签订项目合同后，项目终验合格支付总款的95%，余款5%作为质保金，免费服务期结束后无息支付。</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供应商必须按国家有关财税规定开具正式发票。</w:t>
      </w:r>
    </w:p>
    <w:p>
      <w:pPr>
        <w:spacing w:line="360" w:lineRule="auto"/>
        <w:ind w:left="420" w:firstLine="720" w:firstLineChars="300"/>
        <w:rPr>
          <w:rFonts w:hint="eastAsia" w:asciiTheme="minorEastAsia" w:hAnsiTheme="minorEastAsia" w:eastAsiaTheme="minorEastAsia" w:cstheme="minorEastAsia"/>
          <w:sz w:val="24"/>
        </w:rPr>
      </w:pPr>
    </w:p>
    <w:p>
      <w:pPr>
        <w:spacing w:line="360" w:lineRule="auto"/>
        <w:rPr>
          <w:rFonts w:ascii="宋体" w:hAnsi="宋体"/>
          <w:bCs/>
          <w:color w:val="0D0D0D"/>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F83C38"/>
    <w:multiLevelType w:val="singleLevel"/>
    <w:tmpl w:val="35F83C38"/>
    <w:lvl w:ilvl="0" w:tentative="0">
      <w:start w:val="1"/>
      <w:numFmt w:val="decimalEnclosedCircleChinese"/>
      <w:suff w:val="nothing"/>
      <w:lvlText w:val="%1　"/>
      <w:lvlJc w:val="left"/>
      <w:pPr>
        <w:ind w:left="0" w:firstLine="400"/>
      </w:pPr>
      <w:rPr>
        <w:rFonts w:hint="eastAsia"/>
      </w:rPr>
    </w:lvl>
  </w:abstractNum>
  <w:abstractNum w:abstractNumId="1">
    <w:nsid w:val="5A0D0006"/>
    <w:multiLevelType w:val="singleLevel"/>
    <w:tmpl w:val="5A0D0006"/>
    <w:lvl w:ilvl="0" w:tentative="0">
      <w:start w:val="3"/>
      <w:numFmt w:val="chineseCounting"/>
      <w:suff w:val="nothing"/>
      <w:lvlText w:val="%1、"/>
      <w:lvlJc w:val="left"/>
    </w:lvl>
  </w:abstractNum>
  <w:abstractNum w:abstractNumId="2">
    <w:nsid w:val="680971E7"/>
    <w:multiLevelType w:val="multilevel"/>
    <w:tmpl w:val="680971E7"/>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54329D4"/>
    <w:rsid w:val="001C3BD4"/>
    <w:rsid w:val="001E456A"/>
    <w:rsid w:val="002C573D"/>
    <w:rsid w:val="00312DFC"/>
    <w:rsid w:val="00376604"/>
    <w:rsid w:val="003C649B"/>
    <w:rsid w:val="00437854"/>
    <w:rsid w:val="004727F5"/>
    <w:rsid w:val="004E33F5"/>
    <w:rsid w:val="00521FEF"/>
    <w:rsid w:val="00597F3C"/>
    <w:rsid w:val="00612119"/>
    <w:rsid w:val="00670CEB"/>
    <w:rsid w:val="00774B00"/>
    <w:rsid w:val="007B7D4C"/>
    <w:rsid w:val="008001B5"/>
    <w:rsid w:val="0083578F"/>
    <w:rsid w:val="0097120F"/>
    <w:rsid w:val="00AE4375"/>
    <w:rsid w:val="00B66400"/>
    <w:rsid w:val="00C478EC"/>
    <w:rsid w:val="00CB5B58"/>
    <w:rsid w:val="00CD33E5"/>
    <w:rsid w:val="00DB0AAE"/>
    <w:rsid w:val="00E628D6"/>
    <w:rsid w:val="00EC6B9F"/>
    <w:rsid w:val="00F51401"/>
    <w:rsid w:val="00FD7DE5"/>
    <w:rsid w:val="091515AC"/>
    <w:rsid w:val="098E0E62"/>
    <w:rsid w:val="09B664C4"/>
    <w:rsid w:val="09B6796C"/>
    <w:rsid w:val="0A5A051D"/>
    <w:rsid w:val="0AD17D0E"/>
    <w:rsid w:val="10306A36"/>
    <w:rsid w:val="11621904"/>
    <w:rsid w:val="11880FB4"/>
    <w:rsid w:val="13655FEC"/>
    <w:rsid w:val="14C624E6"/>
    <w:rsid w:val="167746D7"/>
    <w:rsid w:val="17C14B44"/>
    <w:rsid w:val="196868AC"/>
    <w:rsid w:val="1B3477AB"/>
    <w:rsid w:val="1B904883"/>
    <w:rsid w:val="1F5768F4"/>
    <w:rsid w:val="20180BE9"/>
    <w:rsid w:val="2333324B"/>
    <w:rsid w:val="246D5AAA"/>
    <w:rsid w:val="254329D4"/>
    <w:rsid w:val="27DB7C62"/>
    <w:rsid w:val="2C026286"/>
    <w:rsid w:val="2D272987"/>
    <w:rsid w:val="2FF56FD1"/>
    <w:rsid w:val="31016816"/>
    <w:rsid w:val="31601CA3"/>
    <w:rsid w:val="3A097EF9"/>
    <w:rsid w:val="3A4550D3"/>
    <w:rsid w:val="3AB978B8"/>
    <w:rsid w:val="3C1305AA"/>
    <w:rsid w:val="419C2F13"/>
    <w:rsid w:val="42FC1DDC"/>
    <w:rsid w:val="47A614C4"/>
    <w:rsid w:val="4B9F6971"/>
    <w:rsid w:val="4D1D1A55"/>
    <w:rsid w:val="55AE2B58"/>
    <w:rsid w:val="55E93838"/>
    <w:rsid w:val="573D1A89"/>
    <w:rsid w:val="63787E80"/>
    <w:rsid w:val="645209B6"/>
    <w:rsid w:val="6BDC3EBC"/>
    <w:rsid w:val="6D535020"/>
    <w:rsid w:val="6DEB127C"/>
    <w:rsid w:val="72513FD7"/>
    <w:rsid w:val="72C772E6"/>
    <w:rsid w:val="737D6F41"/>
    <w:rsid w:val="75941080"/>
    <w:rsid w:val="75AD67AF"/>
    <w:rsid w:val="75E95FEC"/>
    <w:rsid w:val="774A2FA0"/>
    <w:rsid w:val="78AA6F0F"/>
    <w:rsid w:val="79933F40"/>
    <w:rsid w:val="7A3A7A9D"/>
    <w:rsid w:val="7A4117FE"/>
    <w:rsid w:val="7AD629A1"/>
    <w:rsid w:val="7C2616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character" w:default="1" w:styleId="7">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styleId="9">
    <w:name w:val="Hyperlink"/>
    <w:basedOn w:val="7"/>
    <w:unhideWhenUsed/>
    <w:qFormat/>
    <w:uiPriority w:val="99"/>
    <w:rPr>
      <w:color w:val="0000FF"/>
      <w:u w:val="single"/>
    </w:r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12">
    <w:name w:val="图表标注"/>
    <w:basedOn w:val="1"/>
    <w:qFormat/>
    <w:uiPriority w:val="0"/>
    <w:pPr>
      <w:spacing w:line="300" w:lineRule="auto"/>
      <w:jc w:val="left"/>
    </w:pPr>
  </w:style>
  <w:style w:type="character" w:customStyle="1" w:styleId="13">
    <w:name w:val="页眉 Char"/>
    <w:basedOn w:val="7"/>
    <w:link w:val="5"/>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6</Pages>
  <Words>497</Words>
  <Characters>2838</Characters>
  <Lines>23</Lines>
  <Paragraphs>6</Paragraphs>
  <TotalTime>23</TotalTime>
  <ScaleCrop>false</ScaleCrop>
  <LinksUpToDate>false</LinksUpToDate>
  <CharactersWithSpaces>3329</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2018-09-28T06:45:00Z</dcterms:created>
  <dc:creator>Administrator</dc:creator>
  <cp:lastModifiedBy>虚怀若谷</cp:lastModifiedBy>
  <cp:lastPrinted>2018-10-08T06:39:00Z</cp:lastPrinted>
  <dcterms:modified xsi:type="dcterms:W3CDTF">2018-10-08T07:29:16Z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